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framePr w:wrap="none" w:vAnchor="page" w:hAnchor="page" w:x="17" w:y="224"/>
        <w:widowControl w:val="0"/>
        <w:rPr>
          <w:sz w:val="2"/>
          <w:szCs w:val="2"/>
        </w:rPr>
      </w:pPr>
      <w:r>
        <w:drawing>
          <wp:inline>
            <wp:extent cx="7430770" cy="1027176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430770" cy="10271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1081" w:y="118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b w:val="0"/>
          <w:bCs w:val="0"/>
          <w:color w:val="000000"/>
          <w:spacing w:val="0"/>
          <w:w w:val="100"/>
          <w:position w:val="0"/>
          <w:sz w:val="26"/>
          <w:szCs w:val="26"/>
        </w:rPr>
        <w:t>Методист</w:t>
      </w:r>
    </w:p>
    <w:p>
      <w:pPr>
        <w:pStyle w:val="Style2"/>
        <w:keepNext w:val="0"/>
        <w:keepLines w:val="0"/>
        <w:framePr w:wrap="none" w:vAnchor="page" w:hAnchor="page" w:x="6749" w:y="118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b w:val="0"/>
          <w:bCs w:val="0"/>
          <w:color w:val="000000"/>
          <w:spacing w:val="0"/>
          <w:w w:val="100"/>
          <w:position w:val="0"/>
          <w:sz w:val="26"/>
          <w:szCs w:val="26"/>
        </w:rPr>
        <w:t xml:space="preserve">Ірина </w:t>
      </w:r>
      <w:r>
        <w:rPr>
          <w:b w:val="0"/>
          <w:bCs w:val="0"/>
          <w:color w:val="000000"/>
          <w:spacing w:val="0"/>
          <w:w w:val="100"/>
          <w:position w:val="0"/>
          <w:sz w:val="26"/>
          <w:szCs w:val="26"/>
        </w:rPr>
        <w:t>СЧАСТЛИВЦЕВ А</w:t>
      </w:r>
    </w:p>
    <w:p>
      <w:pPr>
        <w:framePr w:wrap="none" w:vAnchor="page" w:hAnchor="page" w:x="101" w:y="374"/>
        <w:widowControl w:val="0"/>
        <w:rPr>
          <w:sz w:val="2"/>
          <w:szCs w:val="2"/>
        </w:rPr>
      </w:pPr>
      <w:r>
        <w:drawing>
          <wp:inline>
            <wp:extent cx="7449185" cy="7113905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7449185" cy="71139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0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